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9BE" w:rsidRDefault="00E129BE" w:rsidP="00E129BE"/>
    <w:p w:rsidR="00E129BE" w:rsidRDefault="00E129BE" w:rsidP="00E129BE"/>
    <w:p w:rsidR="00E129BE" w:rsidRDefault="00E129BE" w:rsidP="00E129BE"/>
    <w:p w:rsidR="00E129BE" w:rsidRDefault="00E129BE" w:rsidP="00E129BE"/>
    <w:p w:rsidR="00E129BE" w:rsidRDefault="00E129BE" w:rsidP="00E129BE"/>
    <w:p w:rsidR="00E129BE" w:rsidRDefault="00E129BE" w:rsidP="00E129BE"/>
    <w:p w:rsidR="00E129BE" w:rsidRDefault="00E129BE" w:rsidP="00E129BE"/>
    <w:p w:rsidR="00E129BE" w:rsidRDefault="00E129BE" w:rsidP="00E129BE"/>
    <w:p w:rsidR="00E129BE" w:rsidRDefault="00E129BE" w:rsidP="00E129BE"/>
    <w:p w:rsidR="00BB1083" w:rsidRDefault="00BB1083" w:rsidP="00E129BE"/>
    <w:p w:rsidR="00BB1083" w:rsidRDefault="00BB1083" w:rsidP="00E129BE"/>
    <w:p w:rsidR="00E129BE" w:rsidRDefault="00CB6FED" w:rsidP="00E129B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Professional Crimes</w:t>
      </w:r>
    </w:p>
    <w:p w:rsidR="00E129BE" w:rsidRDefault="00CB6FED" w:rsidP="00E129B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E129BE" w:rsidRDefault="00CB6FED" w:rsidP="00E129B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E129BE" w:rsidRDefault="00CB6FED" w:rsidP="00E129B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E129BE" w:rsidRDefault="00E129BE" w:rsidP="00E129BE">
      <w:pPr>
        <w:jc w:val="center"/>
      </w:pPr>
    </w:p>
    <w:p w:rsidR="00E129BE" w:rsidRDefault="00E129BE" w:rsidP="00E129BE"/>
    <w:p w:rsidR="00E129BE" w:rsidRDefault="00E129BE" w:rsidP="00E129BE"/>
    <w:p w:rsidR="00E129BE" w:rsidRDefault="00E129BE" w:rsidP="00E129BE"/>
    <w:p w:rsidR="00E129BE" w:rsidRDefault="00E129BE" w:rsidP="00E129BE"/>
    <w:p w:rsidR="00E129BE" w:rsidRDefault="00E129BE" w:rsidP="00E129BE"/>
    <w:p w:rsidR="00E129BE" w:rsidRDefault="00E129BE" w:rsidP="00E129BE"/>
    <w:p w:rsidR="00E129BE" w:rsidRDefault="00E129BE" w:rsidP="00E129BE"/>
    <w:p w:rsidR="00E129BE" w:rsidRDefault="00E129BE" w:rsidP="00E129BE"/>
    <w:p w:rsidR="00E129BE" w:rsidRDefault="00E129BE" w:rsidP="00E129BE"/>
    <w:p w:rsidR="00E129BE" w:rsidRDefault="00E129BE" w:rsidP="00E129BE"/>
    <w:p w:rsidR="00E129BE" w:rsidRDefault="00E129BE" w:rsidP="00E129BE"/>
    <w:p w:rsidR="00E129BE" w:rsidRDefault="00E129BE" w:rsidP="00E129BE"/>
    <w:p w:rsidR="00E129BE" w:rsidRDefault="00E129BE" w:rsidP="00E129BE"/>
    <w:p w:rsidR="00E129BE" w:rsidRPr="00E129BE" w:rsidRDefault="00CB6FED" w:rsidP="00E129BE">
      <w:pPr>
        <w:spacing w:after="0" w:line="480" w:lineRule="auto"/>
        <w:ind w:firstLine="851"/>
        <w:jc w:val="center"/>
        <w:rPr>
          <w:rFonts w:ascii="Times New Roman" w:hAnsi="Times New Roman" w:cs="Times New Roman"/>
          <w:color w:val="000000" w:themeColor="text1"/>
          <w:sz w:val="24"/>
          <w:szCs w:val="24"/>
        </w:rPr>
      </w:pPr>
      <w:r w:rsidRPr="00E129BE">
        <w:rPr>
          <w:rFonts w:ascii="Times New Roman" w:hAnsi="Times New Roman" w:cs="Times New Roman"/>
          <w:color w:val="000000" w:themeColor="text1"/>
          <w:sz w:val="24"/>
          <w:szCs w:val="24"/>
        </w:rPr>
        <w:lastRenderedPageBreak/>
        <w:t>Professional Crimes</w:t>
      </w:r>
    </w:p>
    <w:p w:rsidR="0031219F" w:rsidRPr="00E129BE" w:rsidRDefault="00CB6FED" w:rsidP="00E129BE">
      <w:pPr>
        <w:spacing w:after="0" w:line="480" w:lineRule="auto"/>
        <w:ind w:firstLine="851"/>
        <w:jc w:val="center"/>
        <w:rPr>
          <w:rFonts w:ascii="Times New Roman" w:hAnsi="Times New Roman" w:cs="Times New Roman"/>
          <w:b/>
          <w:bCs/>
          <w:color w:val="000000" w:themeColor="text1"/>
          <w:sz w:val="24"/>
          <w:szCs w:val="24"/>
        </w:rPr>
      </w:pPr>
      <w:r w:rsidRPr="00E129BE">
        <w:rPr>
          <w:rFonts w:ascii="Times New Roman" w:hAnsi="Times New Roman" w:cs="Times New Roman"/>
          <w:b/>
          <w:bCs/>
          <w:color w:val="000000" w:themeColor="text1"/>
          <w:sz w:val="24"/>
          <w:szCs w:val="24"/>
        </w:rPr>
        <w:t>Question 1</w:t>
      </w:r>
    </w:p>
    <w:p w:rsidR="00820EC4" w:rsidRDefault="00CB6FED" w:rsidP="00E129BE">
      <w:pPr>
        <w:spacing w:after="0" w:line="480" w:lineRule="auto"/>
        <w:ind w:firstLine="851"/>
        <w:rPr>
          <w:rFonts w:ascii="Times New Roman" w:hAnsi="Times New Roman" w:cs="Times New Roman"/>
          <w:color w:val="000000" w:themeColor="text1"/>
          <w:sz w:val="24"/>
          <w:szCs w:val="24"/>
        </w:rPr>
      </w:pPr>
      <w:r w:rsidRPr="00E129BE">
        <w:rPr>
          <w:rFonts w:ascii="Times New Roman" w:hAnsi="Times New Roman" w:cs="Times New Roman"/>
          <w:color w:val="000000" w:themeColor="text1"/>
          <w:sz w:val="24"/>
          <w:szCs w:val="24"/>
        </w:rPr>
        <w:t xml:space="preserve">According to the Huffington's post, some guidelines have been provided by criminal justice for the sentencing of the offenders who commit white-collar crimes. However, many feel that these guidelines do not offer enough punishment for offenders. In Washington, the federal administration voted for changes in the sentencing of white-collar criminals. One of the issues is that the sentences provided by criminal justice following the guidelines are not in line with the criminal </w:t>
      </w:r>
      <w:r w:rsidR="00E129BE" w:rsidRPr="00E129BE">
        <w:rPr>
          <w:rFonts w:ascii="Times New Roman" w:hAnsi="Times New Roman" w:cs="Times New Roman"/>
          <w:color w:val="000000" w:themeColor="text1"/>
          <w:sz w:val="24"/>
          <w:szCs w:val="24"/>
        </w:rPr>
        <w:t xml:space="preserve">offence </w:t>
      </w:r>
      <w:r w:rsidRPr="00E129BE">
        <w:rPr>
          <w:rFonts w:ascii="Times New Roman" w:hAnsi="Times New Roman" w:cs="Times New Roman"/>
          <w:color w:val="000000" w:themeColor="text1"/>
          <w:sz w:val="24"/>
          <w:szCs w:val="24"/>
        </w:rPr>
        <w:t>committed</w:t>
      </w:r>
      <w:r w:rsidR="00E129BE" w:rsidRPr="00E129BE">
        <w:rPr>
          <w:rFonts w:ascii="Times New Roman" w:hAnsi="Times New Roman" w:cs="Times New Roman"/>
          <w:color w:val="000000" w:themeColor="text1"/>
          <w:sz w:val="24"/>
          <w:szCs w:val="24"/>
        </w:rPr>
        <w:t xml:space="preserve"> (Liebelson, 2015)</w:t>
      </w:r>
      <w:r w:rsidRPr="00E129BE">
        <w:rPr>
          <w:rFonts w:ascii="Times New Roman" w:hAnsi="Times New Roman" w:cs="Times New Roman"/>
          <w:color w:val="000000" w:themeColor="text1"/>
          <w:sz w:val="24"/>
          <w:szCs w:val="24"/>
        </w:rPr>
        <w:t xml:space="preserve">. The severity of the </w:t>
      </w:r>
      <w:r w:rsidR="00820EC4">
        <w:rPr>
          <w:rFonts w:ascii="Times New Roman" w:hAnsi="Times New Roman" w:cs="Times New Roman"/>
          <w:color w:val="000000" w:themeColor="text1"/>
          <w:sz w:val="24"/>
          <w:szCs w:val="24"/>
        </w:rPr>
        <w:t>sentencing is excessive</w:t>
      </w:r>
      <w:r w:rsidRPr="00E129BE">
        <w:rPr>
          <w:rFonts w:ascii="Times New Roman" w:hAnsi="Times New Roman" w:cs="Times New Roman"/>
          <w:color w:val="000000" w:themeColor="text1"/>
          <w:sz w:val="24"/>
          <w:szCs w:val="24"/>
        </w:rPr>
        <w:t xml:space="preserve">, making the seriousness of the issue to be ignored. The consequence of this is that many people will be involved in criminal activities as they do not take the guidelines to be serious in prosecuting the offenders. The guidelines also provide that the sentences are presented to the offenders based on the weight of the crime. This will influence people </w:t>
      </w:r>
      <w:r w:rsidR="00820EC4">
        <w:rPr>
          <w:rFonts w:ascii="Times New Roman" w:hAnsi="Times New Roman" w:cs="Times New Roman"/>
          <w:color w:val="000000" w:themeColor="text1"/>
          <w:sz w:val="24"/>
          <w:szCs w:val="24"/>
        </w:rPr>
        <w:t>t</w:t>
      </w:r>
      <w:r w:rsidRPr="00E129BE">
        <w:rPr>
          <w:rFonts w:ascii="Times New Roman" w:hAnsi="Times New Roman" w:cs="Times New Roman"/>
          <w:color w:val="000000" w:themeColor="text1"/>
          <w:sz w:val="24"/>
          <w:szCs w:val="24"/>
        </w:rPr>
        <w:t xml:space="preserve">o focus more on reducing the importance of their schemes rather than stopping criminal activities. Research provides that people who are involved in professional crimes are intelligent and they can scheme frauds very well. Therefore, plotting hoaxes and applying methods that could reduce the consequences of their misconducts will be more comfortable. </w:t>
      </w:r>
      <w:r w:rsidR="0031219F" w:rsidRPr="00E129BE">
        <w:rPr>
          <w:rFonts w:ascii="Times New Roman" w:hAnsi="Times New Roman" w:cs="Times New Roman"/>
          <w:color w:val="000000" w:themeColor="text1"/>
          <w:sz w:val="24"/>
          <w:szCs w:val="24"/>
        </w:rPr>
        <w:t xml:space="preserve">The guidelines also provide that those criminals who are involved in activities that harm people will face harsh sentences. </w:t>
      </w:r>
    </w:p>
    <w:p w:rsidR="002847AB" w:rsidRPr="00E129BE" w:rsidRDefault="0031219F" w:rsidP="00E129BE">
      <w:pPr>
        <w:spacing w:after="0" w:line="480" w:lineRule="auto"/>
        <w:ind w:firstLine="851"/>
        <w:rPr>
          <w:rFonts w:ascii="Times New Roman" w:hAnsi="Times New Roman" w:cs="Times New Roman"/>
          <w:color w:val="000000" w:themeColor="text1"/>
          <w:sz w:val="24"/>
          <w:szCs w:val="24"/>
        </w:rPr>
      </w:pPr>
      <w:r w:rsidRPr="00E129BE">
        <w:rPr>
          <w:rFonts w:ascii="Times New Roman" w:hAnsi="Times New Roman" w:cs="Times New Roman"/>
          <w:color w:val="000000" w:themeColor="text1"/>
          <w:sz w:val="24"/>
          <w:szCs w:val="24"/>
        </w:rPr>
        <w:t>Most of the professional activities are performed in big organizations and banks. This guideline gives professional criminals</w:t>
      </w:r>
      <w:r w:rsidR="00820EC4">
        <w:rPr>
          <w:rFonts w:ascii="Times New Roman" w:hAnsi="Times New Roman" w:cs="Times New Roman"/>
          <w:color w:val="000000" w:themeColor="text1"/>
          <w:sz w:val="24"/>
          <w:szCs w:val="24"/>
        </w:rPr>
        <w:t xml:space="preserve"> leeway</w:t>
      </w:r>
      <w:r w:rsidRPr="00E129BE">
        <w:rPr>
          <w:rFonts w:ascii="Times New Roman" w:hAnsi="Times New Roman" w:cs="Times New Roman"/>
          <w:color w:val="000000" w:themeColor="text1"/>
          <w:sz w:val="24"/>
          <w:szCs w:val="24"/>
        </w:rPr>
        <w:t xml:space="preserve"> to be involved in more crimes since organizational frauds do </w:t>
      </w:r>
      <w:r w:rsidR="00E129BE" w:rsidRPr="00E129BE">
        <w:rPr>
          <w:rFonts w:ascii="Times New Roman" w:hAnsi="Times New Roman" w:cs="Times New Roman"/>
          <w:color w:val="000000" w:themeColor="text1"/>
          <w:sz w:val="24"/>
          <w:szCs w:val="24"/>
        </w:rPr>
        <w:t>not</w:t>
      </w:r>
      <w:r w:rsidRPr="00E129BE">
        <w:rPr>
          <w:rFonts w:ascii="Times New Roman" w:hAnsi="Times New Roman" w:cs="Times New Roman"/>
          <w:color w:val="000000" w:themeColor="text1"/>
          <w:sz w:val="24"/>
          <w:szCs w:val="24"/>
        </w:rPr>
        <w:t xml:space="preserve"> affect people substantially</w:t>
      </w:r>
      <w:r w:rsidR="00E129BE" w:rsidRPr="00E129BE">
        <w:rPr>
          <w:rFonts w:ascii="Times New Roman" w:hAnsi="Times New Roman" w:cs="Times New Roman"/>
          <w:color w:val="000000" w:themeColor="text1"/>
          <w:sz w:val="24"/>
          <w:szCs w:val="24"/>
        </w:rPr>
        <w:t xml:space="preserve"> (Liebelson, 2015)</w:t>
      </w:r>
      <w:r w:rsidRPr="00E129BE">
        <w:rPr>
          <w:rFonts w:ascii="Times New Roman" w:hAnsi="Times New Roman" w:cs="Times New Roman"/>
          <w:color w:val="000000" w:themeColor="text1"/>
          <w:sz w:val="24"/>
          <w:szCs w:val="24"/>
        </w:rPr>
        <w:t xml:space="preserve">. The FBI states that professional crimes lead to a loss of over $300 billion per year. This statistic shows that lenient sentencing on the white-collar criminals affects the economic status of the nation adversely. The activities such as evading of taxes will lead to impacts on the sectors such as </w:t>
      </w:r>
      <w:r w:rsidRPr="00E129BE">
        <w:rPr>
          <w:rFonts w:ascii="Times New Roman" w:hAnsi="Times New Roman" w:cs="Times New Roman"/>
          <w:color w:val="000000" w:themeColor="text1"/>
          <w:sz w:val="24"/>
          <w:szCs w:val="24"/>
        </w:rPr>
        <w:lastRenderedPageBreak/>
        <w:t>infrastructure and education. Therefor</w:t>
      </w:r>
      <w:r w:rsidR="006513B0">
        <w:rPr>
          <w:rFonts w:ascii="Times New Roman" w:hAnsi="Times New Roman" w:cs="Times New Roman"/>
          <w:color w:val="000000" w:themeColor="text1"/>
          <w:sz w:val="24"/>
          <w:szCs w:val="24"/>
        </w:rPr>
        <w:t>e, there are adverse impacts that</w:t>
      </w:r>
      <w:r w:rsidRPr="00E129BE">
        <w:rPr>
          <w:rFonts w:ascii="Times New Roman" w:hAnsi="Times New Roman" w:cs="Times New Roman"/>
          <w:color w:val="000000" w:themeColor="text1"/>
          <w:sz w:val="24"/>
          <w:szCs w:val="24"/>
        </w:rPr>
        <w:t xml:space="preserve"> are linked to the guidelines that are provided because of their leniency.</w:t>
      </w:r>
    </w:p>
    <w:p w:rsidR="0031219F" w:rsidRPr="00E129BE" w:rsidRDefault="00CB6FED" w:rsidP="00E129BE">
      <w:pPr>
        <w:spacing w:after="0" w:line="480" w:lineRule="auto"/>
        <w:ind w:firstLine="851"/>
        <w:jc w:val="center"/>
        <w:rPr>
          <w:rFonts w:ascii="Times New Roman" w:hAnsi="Times New Roman" w:cs="Times New Roman"/>
          <w:b/>
          <w:bCs/>
          <w:color w:val="000000" w:themeColor="text1"/>
          <w:sz w:val="24"/>
          <w:szCs w:val="24"/>
        </w:rPr>
      </w:pPr>
      <w:r w:rsidRPr="00E129BE">
        <w:rPr>
          <w:rFonts w:ascii="Times New Roman" w:hAnsi="Times New Roman" w:cs="Times New Roman"/>
          <w:b/>
          <w:bCs/>
          <w:color w:val="000000" w:themeColor="text1"/>
          <w:sz w:val="24"/>
          <w:szCs w:val="24"/>
        </w:rPr>
        <w:t>Question 2</w:t>
      </w:r>
    </w:p>
    <w:p w:rsidR="00820EC4" w:rsidRDefault="00CB6FED" w:rsidP="00E129BE">
      <w:pPr>
        <w:spacing w:after="0" w:line="480" w:lineRule="auto"/>
        <w:ind w:firstLine="851"/>
        <w:rPr>
          <w:rFonts w:ascii="Times New Roman" w:hAnsi="Times New Roman" w:cs="Times New Roman"/>
          <w:color w:val="000000" w:themeColor="text1"/>
          <w:sz w:val="24"/>
          <w:szCs w:val="24"/>
        </w:rPr>
      </w:pPr>
      <w:r w:rsidRPr="00E129BE">
        <w:rPr>
          <w:rFonts w:ascii="Times New Roman" w:hAnsi="Times New Roman" w:cs="Times New Roman"/>
          <w:color w:val="000000" w:themeColor="text1"/>
          <w:sz w:val="24"/>
          <w:szCs w:val="24"/>
        </w:rPr>
        <w:t>In the video "Utah sets up first of its kind white-collar crime registry"</w:t>
      </w:r>
      <w:r w:rsidR="004243B6" w:rsidRPr="00E129BE">
        <w:rPr>
          <w:rFonts w:ascii="Times New Roman" w:hAnsi="Times New Roman" w:cs="Times New Roman"/>
          <w:color w:val="000000" w:themeColor="text1"/>
          <w:sz w:val="24"/>
          <w:szCs w:val="24"/>
        </w:rPr>
        <w:t>, Utah is stated to be the first USA state to use the registry in the prevention of professional crimes. The use of record was an idea borrowed by the state from the strategies used to punish the sex offenders</w:t>
      </w:r>
      <w:r w:rsidR="00E129BE" w:rsidRPr="00E129BE">
        <w:rPr>
          <w:rFonts w:ascii="Times New Roman" w:hAnsi="Times New Roman" w:cs="Times New Roman"/>
          <w:color w:val="000000" w:themeColor="text1"/>
          <w:sz w:val="24"/>
          <w:szCs w:val="24"/>
        </w:rPr>
        <w:t xml:space="preserve"> (Only for Education, 2019)</w:t>
      </w:r>
      <w:r w:rsidR="004243B6" w:rsidRPr="00E129BE">
        <w:rPr>
          <w:rFonts w:ascii="Times New Roman" w:hAnsi="Times New Roman" w:cs="Times New Roman"/>
          <w:color w:val="000000" w:themeColor="text1"/>
          <w:sz w:val="24"/>
          <w:szCs w:val="24"/>
        </w:rPr>
        <w:t xml:space="preserve">. Crime registry is a significant technique used to put into light the criminals who are involved in various misconducts in the community. Putting the offenders into light enhances an effective method of punishment for the offenders and also enlightens the community on the behaviour of multiple people who can harm them. In the case of Utah, the attorney general stated that the use of this technique had enabled many individuals in the USA to be aware of people with delinquent behaviour, thus avoiding their scams. Most of the white-collar criminals are involved in social groups that enhance strong ties such as ethnic and religious groups. </w:t>
      </w:r>
    </w:p>
    <w:p w:rsidR="00E129BE" w:rsidRDefault="004243B6" w:rsidP="00820EC4">
      <w:pPr>
        <w:spacing w:after="0" w:line="480" w:lineRule="auto"/>
        <w:ind w:firstLine="851"/>
        <w:rPr>
          <w:rFonts w:ascii="Times New Roman" w:hAnsi="Times New Roman" w:cs="Times New Roman"/>
          <w:color w:val="000000" w:themeColor="text1"/>
          <w:sz w:val="24"/>
          <w:szCs w:val="24"/>
        </w:rPr>
      </w:pPr>
      <w:r w:rsidRPr="00E129BE">
        <w:rPr>
          <w:rFonts w:ascii="Times New Roman" w:hAnsi="Times New Roman" w:cs="Times New Roman"/>
          <w:color w:val="000000" w:themeColor="text1"/>
          <w:sz w:val="24"/>
          <w:szCs w:val="24"/>
        </w:rPr>
        <w:t>The criminals pretend to be members of these groups to be accepted in society as straightforward people. Exposing them through the registry ensures that people in the community are aware of their behaviour and prevention can be executed. Research reveals that the record of sex offenders has been of significant influence on society</w:t>
      </w:r>
      <w:r w:rsidR="00CB6FED" w:rsidRPr="00E129BE">
        <w:rPr>
          <w:rFonts w:ascii="Times New Roman" w:hAnsi="Times New Roman" w:cs="Times New Roman"/>
          <w:color w:val="000000" w:themeColor="text1"/>
          <w:sz w:val="24"/>
          <w:szCs w:val="24"/>
        </w:rPr>
        <w:t xml:space="preserve"> (Bonnar-Kidd, 2010)</w:t>
      </w:r>
      <w:r w:rsidRPr="00E129BE">
        <w:rPr>
          <w:rFonts w:ascii="Times New Roman" w:hAnsi="Times New Roman" w:cs="Times New Roman"/>
          <w:color w:val="000000" w:themeColor="text1"/>
          <w:sz w:val="24"/>
          <w:szCs w:val="24"/>
        </w:rPr>
        <w:t xml:space="preserve">. Many people have stated that knowing the offenders and where they are located have helped them to </w:t>
      </w:r>
      <w:r w:rsidR="00CB6FED" w:rsidRPr="00E129BE">
        <w:rPr>
          <w:rFonts w:ascii="Times New Roman" w:hAnsi="Times New Roman" w:cs="Times New Roman"/>
          <w:color w:val="000000" w:themeColor="text1"/>
          <w:sz w:val="24"/>
          <w:szCs w:val="24"/>
        </w:rPr>
        <w:t>prevent themselves and children from falling into their traps. Following the development of the registry, the cases of sexual violence have been reduced. The impact of the record has not been presented in the case of professional crimes. However, the use of data presented from the reduction in sexual violence crimes can be used to state that the strategy is effective. In Utah, the use of registry has been mentioned as one of the strategies that have influenced the reduction of professional criminal activities.</w:t>
      </w:r>
    </w:p>
    <w:p w:rsidR="00E129BE" w:rsidRDefault="00E129BE" w:rsidP="00E129BE">
      <w:pPr>
        <w:spacing w:after="0" w:line="480" w:lineRule="auto"/>
        <w:ind w:firstLine="851"/>
        <w:rPr>
          <w:rFonts w:ascii="Times New Roman" w:hAnsi="Times New Roman" w:cs="Times New Roman"/>
          <w:color w:val="000000" w:themeColor="text1"/>
          <w:sz w:val="24"/>
          <w:szCs w:val="24"/>
        </w:rPr>
      </w:pPr>
    </w:p>
    <w:p w:rsidR="00E129BE" w:rsidRPr="00E129BE" w:rsidRDefault="00CB6FED" w:rsidP="00E129BE">
      <w:pPr>
        <w:spacing w:after="0" w:line="480" w:lineRule="auto"/>
        <w:ind w:firstLine="851"/>
        <w:jc w:val="center"/>
        <w:rPr>
          <w:rFonts w:ascii="Times New Roman" w:hAnsi="Times New Roman" w:cs="Times New Roman"/>
          <w:color w:val="000000" w:themeColor="text1"/>
          <w:sz w:val="24"/>
          <w:szCs w:val="24"/>
        </w:rPr>
      </w:pPr>
      <w:r w:rsidRPr="00E129BE">
        <w:rPr>
          <w:rFonts w:ascii="Times New Roman" w:hAnsi="Times New Roman" w:cs="Times New Roman"/>
          <w:color w:val="000000" w:themeColor="text1"/>
          <w:sz w:val="24"/>
          <w:szCs w:val="24"/>
        </w:rPr>
        <w:t>References</w:t>
      </w:r>
    </w:p>
    <w:p w:rsidR="00E129BE" w:rsidRPr="00E129BE" w:rsidRDefault="00CB6FED" w:rsidP="00E129BE">
      <w:pPr>
        <w:spacing w:after="0" w:line="480" w:lineRule="auto"/>
        <w:ind w:left="851" w:hanging="851"/>
        <w:rPr>
          <w:rFonts w:ascii="Times New Roman" w:hAnsi="Times New Roman" w:cs="Times New Roman"/>
          <w:color w:val="000000" w:themeColor="text1"/>
          <w:sz w:val="24"/>
          <w:szCs w:val="24"/>
        </w:rPr>
      </w:pPr>
      <w:r w:rsidRPr="00E129BE">
        <w:rPr>
          <w:rFonts w:ascii="Times New Roman" w:hAnsi="Times New Roman" w:cs="Times New Roman"/>
          <w:color w:val="000000" w:themeColor="text1"/>
          <w:sz w:val="24"/>
          <w:szCs w:val="24"/>
        </w:rPr>
        <w:t xml:space="preserve">Bonnar-Kidd K. K. (2010). Sexual offender laws and prevention of sexual violence or recidivism. American journal of public health, 100(3), 412–419. </w:t>
      </w:r>
      <w:hyperlink r:id="rId6" w:history="1">
        <w:r w:rsidRPr="00E129BE">
          <w:rPr>
            <w:rStyle w:val="Hyperlink"/>
            <w:rFonts w:ascii="Times New Roman" w:hAnsi="Times New Roman" w:cs="Times New Roman"/>
            <w:color w:val="000000" w:themeColor="text1"/>
            <w:sz w:val="24"/>
            <w:szCs w:val="24"/>
            <w:u w:val="none"/>
          </w:rPr>
          <w:t>https://doi.org/10.2105/AJPH.2008.153254</w:t>
        </w:r>
      </w:hyperlink>
    </w:p>
    <w:p w:rsidR="00E129BE" w:rsidRPr="00E129BE" w:rsidRDefault="00CB6FED" w:rsidP="00E129BE">
      <w:pPr>
        <w:spacing w:after="0" w:line="480" w:lineRule="auto"/>
        <w:ind w:left="851" w:hanging="851"/>
        <w:rPr>
          <w:rFonts w:ascii="Times New Roman" w:hAnsi="Times New Roman" w:cs="Times New Roman"/>
          <w:color w:val="000000" w:themeColor="text1"/>
          <w:sz w:val="24"/>
          <w:szCs w:val="24"/>
        </w:rPr>
      </w:pPr>
      <w:r w:rsidRPr="00E129BE">
        <w:rPr>
          <w:rFonts w:ascii="Times New Roman" w:hAnsi="Times New Roman" w:cs="Times New Roman"/>
          <w:color w:val="000000" w:themeColor="text1"/>
          <w:sz w:val="24"/>
          <w:szCs w:val="24"/>
        </w:rPr>
        <w:t>Liebelson, D. (2015). HuffPost is now a part of Verizon Media. Retrieved 30 July 2020, from https://www.huffpost.com/entry/white-collar-sentencing-reform_n_7119826</w:t>
      </w:r>
    </w:p>
    <w:p w:rsidR="00E129BE" w:rsidRPr="00E129BE" w:rsidRDefault="00CB6FED" w:rsidP="00E129BE">
      <w:pPr>
        <w:spacing w:after="0" w:line="480" w:lineRule="auto"/>
        <w:ind w:left="851" w:hanging="851"/>
        <w:rPr>
          <w:rFonts w:ascii="Times New Roman" w:hAnsi="Times New Roman" w:cs="Times New Roman"/>
          <w:color w:val="000000" w:themeColor="text1"/>
          <w:sz w:val="24"/>
          <w:szCs w:val="24"/>
        </w:rPr>
      </w:pPr>
      <w:r w:rsidRPr="00E129BE">
        <w:rPr>
          <w:rFonts w:ascii="Times New Roman" w:hAnsi="Times New Roman" w:cs="Times New Roman"/>
          <w:color w:val="000000" w:themeColor="text1"/>
          <w:sz w:val="24"/>
          <w:szCs w:val="24"/>
        </w:rPr>
        <w:t>Only for Education. (2019). Utah sets up first of its kind white-collar crime registry [Video]. Retrieved from https://www.youtube.com/watch?v=U6MSSJ3GXaQ&amp;feature=youtu.be</w:t>
      </w:r>
    </w:p>
    <w:p w:rsidR="00E129BE" w:rsidRPr="00E129BE" w:rsidRDefault="00E129BE" w:rsidP="00E129BE">
      <w:pPr>
        <w:spacing w:after="0" w:line="480" w:lineRule="auto"/>
        <w:ind w:firstLine="851"/>
        <w:rPr>
          <w:rFonts w:ascii="Times New Roman" w:hAnsi="Times New Roman" w:cs="Times New Roman"/>
          <w:color w:val="000000" w:themeColor="text1"/>
          <w:sz w:val="24"/>
          <w:szCs w:val="24"/>
        </w:rPr>
      </w:pPr>
    </w:p>
    <w:p w:rsidR="0031219F" w:rsidRPr="00E129BE" w:rsidRDefault="0031219F" w:rsidP="00E129BE">
      <w:pPr>
        <w:spacing w:after="0" w:line="480" w:lineRule="auto"/>
        <w:ind w:firstLine="851"/>
        <w:rPr>
          <w:rFonts w:ascii="Times New Roman" w:hAnsi="Times New Roman" w:cs="Times New Roman"/>
          <w:color w:val="000000" w:themeColor="text1"/>
          <w:sz w:val="24"/>
          <w:szCs w:val="24"/>
        </w:rPr>
      </w:pPr>
    </w:p>
    <w:sectPr w:rsidR="0031219F" w:rsidRPr="00E129BE" w:rsidSect="00E129B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67AC" w:rsidRDefault="00AD67AC" w:rsidP="00964696">
      <w:pPr>
        <w:spacing w:after="0" w:line="240" w:lineRule="auto"/>
      </w:pPr>
      <w:r>
        <w:separator/>
      </w:r>
    </w:p>
  </w:endnote>
  <w:endnote w:type="continuationSeparator" w:id="1">
    <w:p w:rsidR="00AD67AC" w:rsidRDefault="00AD67AC" w:rsidP="009646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67AC" w:rsidRDefault="00AD67AC" w:rsidP="00964696">
      <w:pPr>
        <w:spacing w:after="0" w:line="240" w:lineRule="auto"/>
      </w:pPr>
      <w:r>
        <w:separator/>
      </w:r>
    </w:p>
  </w:footnote>
  <w:footnote w:type="continuationSeparator" w:id="1">
    <w:p w:rsidR="00AD67AC" w:rsidRDefault="00AD67AC" w:rsidP="009646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9BE" w:rsidRPr="00E129BE" w:rsidRDefault="00CB6FED" w:rsidP="00E129BE">
    <w:pPr>
      <w:pStyle w:val="Header"/>
      <w:rPr>
        <w:rFonts w:ascii="Times New Roman" w:hAnsi="Times New Roman" w:cs="Times New Roman"/>
        <w:sz w:val="24"/>
        <w:szCs w:val="24"/>
      </w:rPr>
    </w:pPr>
    <w:r w:rsidRPr="00E129BE">
      <w:rPr>
        <w:rFonts w:ascii="Times New Roman" w:hAnsi="Times New Roman" w:cs="Times New Roman"/>
        <w:sz w:val="24"/>
        <w:szCs w:val="24"/>
      </w:rPr>
      <w:t>PROFESSIONAL CRIMES</w:t>
    </w:r>
    <w:sdt>
      <w:sdtPr>
        <w:rPr>
          <w:rFonts w:ascii="Times New Roman" w:hAnsi="Times New Roman" w:cs="Times New Roman"/>
          <w:sz w:val="24"/>
          <w:szCs w:val="24"/>
        </w:rPr>
        <w:id w:val="-1070882980"/>
        <w:docPartObj>
          <w:docPartGallery w:val="Page Numbers (Top of Page)"/>
          <w:docPartUnique/>
        </w:docPartObj>
      </w:sdtPr>
      <w:sdtEndPr>
        <w:rPr>
          <w:noProof/>
        </w:rPr>
      </w:sdtEndPr>
      <w:sdtContent>
        <w:r w:rsidR="00BB1083">
          <w:rPr>
            <w:rFonts w:ascii="Times New Roman" w:hAnsi="Times New Roman" w:cs="Times New Roman"/>
            <w:sz w:val="24"/>
            <w:szCs w:val="24"/>
          </w:rPr>
          <w:t xml:space="preserve">                                                                                                </w:t>
        </w:r>
        <w:r w:rsidR="00993444" w:rsidRPr="00E129BE">
          <w:rPr>
            <w:rFonts w:ascii="Times New Roman" w:hAnsi="Times New Roman" w:cs="Times New Roman"/>
            <w:sz w:val="24"/>
            <w:szCs w:val="24"/>
          </w:rPr>
          <w:fldChar w:fldCharType="begin"/>
        </w:r>
        <w:r w:rsidRPr="00E129BE">
          <w:rPr>
            <w:rFonts w:ascii="Times New Roman" w:hAnsi="Times New Roman" w:cs="Times New Roman"/>
            <w:sz w:val="24"/>
            <w:szCs w:val="24"/>
          </w:rPr>
          <w:instrText xml:space="preserve"> PAGE   \* MERGEFORMAT </w:instrText>
        </w:r>
        <w:r w:rsidR="00993444" w:rsidRPr="00E129BE">
          <w:rPr>
            <w:rFonts w:ascii="Times New Roman" w:hAnsi="Times New Roman" w:cs="Times New Roman"/>
            <w:sz w:val="24"/>
            <w:szCs w:val="24"/>
          </w:rPr>
          <w:fldChar w:fldCharType="separate"/>
        </w:r>
        <w:r w:rsidR="006513B0">
          <w:rPr>
            <w:rFonts w:ascii="Times New Roman" w:hAnsi="Times New Roman" w:cs="Times New Roman"/>
            <w:noProof/>
            <w:sz w:val="24"/>
            <w:szCs w:val="24"/>
          </w:rPr>
          <w:t>3</w:t>
        </w:r>
        <w:r w:rsidR="00993444" w:rsidRPr="00E129BE">
          <w:rPr>
            <w:rFonts w:ascii="Times New Roman" w:hAnsi="Times New Roman" w:cs="Times New Roman"/>
            <w:noProof/>
            <w:sz w:val="24"/>
            <w:szCs w:val="24"/>
          </w:rPr>
          <w:fldChar w:fldCharType="end"/>
        </w:r>
      </w:sdtContent>
    </w:sdt>
  </w:p>
  <w:p w:rsidR="00E129BE" w:rsidRDefault="00E129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9BE" w:rsidRPr="00E129BE" w:rsidRDefault="00CB6FED" w:rsidP="00E129BE">
    <w:pPr>
      <w:pStyle w:val="Header"/>
      <w:rPr>
        <w:rFonts w:ascii="Times New Roman" w:hAnsi="Times New Roman" w:cs="Times New Roman"/>
        <w:sz w:val="24"/>
        <w:szCs w:val="24"/>
      </w:rPr>
    </w:pPr>
    <w:r w:rsidRPr="00E129BE">
      <w:rPr>
        <w:rFonts w:ascii="Times New Roman" w:hAnsi="Times New Roman" w:cs="Times New Roman"/>
        <w:sz w:val="24"/>
        <w:szCs w:val="24"/>
      </w:rPr>
      <w:t>Running head: PROFESSIONAL CRIMES</w:t>
    </w:r>
    <w:sdt>
      <w:sdtPr>
        <w:rPr>
          <w:rFonts w:ascii="Times New Roman" w:hAnsi="Times New Roman" w:cs="Times New Roman"/>
          <w:sz w:val="24"/>
          <w:szCs w:val="24"/>
        </w:rPr>
        <w:id w:val="-1820643821"/>
        <w:docPartObj>
          <w:docPartGallery w:val="Page Numbers (Top of Page)"/>
          <w:docPartUnique/>
        </w:docPartObj>
      </w:sdtPr>
      <w:sdtEndPr>
        <w:rPr>
          <w:noProof/>
        </w:rPr>
      </w:sdtEndPr>
      <w:sdtContent>
        <w:r w:rsidR="00BB1083">
          <w:rPr>
            <w:rFonts w:ascii="Times New Roman" w:hAnsi="Times New Roman" w:cs="Times New Roman"/>
            <w:sz w:val="24"/>
            <w:szCs w:val="24"/>
          </w:rPr>
          <w:t xml:space="preserve">                                                                     </w:t>
        </w:r>
        <w:r w:rsidR="00993444" w:rsidRPr="00E129BE">
          <w:rPr>
            <w:rFonts w:ascii="Times New Roman" w:hAnsi="Times New Roman" w:cs="Times New Roman"/>
            <w:sz w:val="24"/>
            <w:szCs w:val="24"/>
          </w:rPr>
          <w:fldChar w:fldCharType="begin"/>
        </w:r>
        <w:r w:rsidRPr="00E129BE">
          <w:rPr>
            <w:rFonts w:ascii="Times New Roman" w:hAnsi="Times New Roman" w:cs="Times New Roman"/>
            <w:sz w:val="24"/>
            <w:szCs w:val="24"/>
          </w:rPr>
          <w:instrText xml:space="preserve"> PAGE   \* MERGEFORMAT </w:instrText>
        </w:r>
        <w:r w:rsidR="00993444" w:rsidRPr="00E129BE">
          <w:rPr>
            <w:rFonts w:ascii="Times New Roman" w:hAnsi="Times New Roman" w:cs="Times New Roman"/>
            <w:sz w:val="24"/>
            <w:szCs w:val="24"/>
          </w:rPr>
          <w:fldChar w:fldCharType="separate"/>
        </w:r>
        <w:r w:rsidR="006513B0">
          <w:rPr>
            <w:rFonts w:ascii="Times New Roman" w:hAnsi="Times New Roman" w:cs="Times New Roman"/>
            <w:noProof/>
            <w:sz w:val="24"/>
            <w:szCs w:val="24"/>
          </w:rPr>
          <w:t>1</w:t>
        </w:r>
        <w:r w:rsidR="00993444" w:rsidRPr="00E129BE">
          <w:rPr>
            <w:rFonts w:ascii="Times New Roman" w:hAnsi="Times New Roman" w:cs="Times New Roman"/>
            <w:noProof/>
            <w:sz w:val="24"/>
            <w:szCs w:val="24"/>
          </w:rPr>
          <w:fldChar w:fldCharType="end"/>
        </w:r>
      </w:sdtContent>
    </w:sdt>
  </w:p>
  <w:p w:rsidR="00E129BE" w:rsidRDefault="00E129B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83B9C"/>
    <w:rsid w:val="001E7ADF"/>
    <w:rsid w:val="002847AB"/>
    <w:rsid w:val="0031219F"/>
    <w:rsid w:val="004243B6"/>
    <w:rsid w:val="006513B0"/>
    <w:rsid w:val="00820EC4"/>
    <w:rsid w:val="00964696"/>
    <w:rsid w:val="00993444"/>
    <w:rsid w:val="00A83B9C"/>
    <w:rsid w:val="00AD67AC"/>
    <w:rsid w:val="00B91DAE"/>
    <w:rsid w:val="00BB1083"/>
    <w:rsid w:val="00CB6FED"/>
    <w:rsid w:val="00E129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696"/>
  </w:style>
  <w:style w:type="paragraph" w:styleId="Heading1">
    <w:name w:val="heading 1"/>
    <w:basedOn w:val="Normal"/>
    <w:link w:val="Heading1Char"/>
    <w:uiPriority w:val="9"/>
    <w:qFormat/>
    <w:rsid w:val="0031219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19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129BE"/>
    <w:rPr>
      <w:color w:val="0563C1" w:themeColor="hyperlink"/>
      <w:u w:val="single"/>
    </w:rPr>
  </w:style>
  <w:style w:type="character" w:customStyle="1" w:styleId="UnresolvedMention">
    <w:name w:val="Unresolved Mention"/>
    <w:basedOn w:val="DefaultParagraphFont"/>
    <w:uiPriority w:val="99"/>
    <w:semiHidden/>
    <w:unhideWhenUsed/>
    <w:rsid w:val="00E129BE"/>
    <w:rPr>
      <w:color w:val="605E5C"/>
      <w:shd w:val="clear" w:color="auto" w:fill="E1DFDD"/>
    </w:rPr>
  </w:style>
  <w:style w:type="paragraph" w:styleId="Header">
    <w:name w:val="header"/>
    <w:basedOn w:val="Normal"/>
    <w:link w:val="HeaderChar"/>
    <w:uiPriority w:val="99"/>
    <w:unhideWhenUsed/>
    <w:rsid w:val="00E129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29BE"/>
    <w:rPr>
      <w:lang w:val="en-US"/>
    </w:rPr>
  </w:style>
  <w:style w:type="paragraph" w:styleId="Footer">
    <w:name w:val="footer"/>
    <w:basedOn w:val="Normal"/>
    <w:link w:val="FooterChar"/>
    <w:uiPriority w:val="99"/>
    <w:unhideWhenUsed/>
    <w:rsid w:val="00E129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29BE"/>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105/AJPH.2008.15325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2020-07-30T10:00:00Z</dcterms:created>
  <dcterms:modified xsi:type="dcterms:W3CDTF">2020-07-30T10:00:00Z</dcterms:modified>
</cp:coreProperties>
</file>